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1E04336A"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361E30">
        <w:rPr>
          <w:rFonts w:cs="Arial"/>
          <w:b/>
          <w:sz w:val="24"/>
          <w:szCs w:val="24"/>
        </w:rPr>
        <w:t>2</w:t>
      </w:r>
      <w:r>
        <w:rPr>
          <w:rFonts w:cs="Arial"/>
          <w:b/>
          <w:sz w:val="24"/>
          <w:szCs w:val="24"/>
        </w:rPr>
        <w:tab/>
      </w:r>
      <w:r w:rsidR="00FF5E88" w:rsidRPr="00FF5E88">
        <w:rPr>
          <w:rFonts w:cs="Arial"/>
          <w:b/>
          <w:sz w:val="24"/>
          <w:szCs w:val="24"/>
        </w:rPr>
        <w:t>R4-1908285</w:t>
      </w:r>
    </w:p>
    <w:p w14:paraId="14C4A607" w14:textId="31617F6C" w:rsidR="006919C7" w:rsidRPr="0087636F" w:rsidRDefault="00361E30" w:rsidP="006919C7">
      <w:pPr>
        <w:pStyle w:val="CRCoverPage"/>
        <w:tabs>
          <w:tab w:val="right" w:pos="9639"/>
        </w:tabs>
        <w:spacing w:after="0"/>
        <w:rPr>
          <w:rFonts w:cs="Arial"/>
          <w:b/>
          <w:sz w:val="24"/>
          <w:szCs w:val="24"/>
        </w:rPr>
      </w:pPr>
      <w:r>
        <w:rPr>
          <w:rFonts w:cs="Arial"/>
          <w:b/>
          <w:sz w:val="24"/>
          <w:szCs w:val="24"/>
        </w:rPr>
        <w:t>Ljubljana</w:t>
      </w:r>
      <w:r w:rsidR="006919C7" w:rsidRPr="00690ADD">
        <w:rPr>
          <w:rFonts w:cs="Arial"/>
          <w:b/>
          <w:sz w:val="24"/>
          <w:szCs w:val="24"/>
        </w:rPr>
        <w:t>,</w:t>
      </w:r>
      <w:r>
        <w:rPr>
          <w:rFonts w:cs="Arial"/>
          <w:b/>
          <w:sz w:val="24"/>
          <w:szCs w:val="24"/>
        </w:rPr>
        <w:t xml:space="preserve"> Slovenia,</w:t>
      </w:r>
      <w:r w:rsidR="006919C7" w:rsidRPr="00690ADD">
        <w:rPr>
          <w:rFonts w:cs="Arial"/>
          <w:b/>
          <w:sz w:val="24"/>
          <w:szCs w:val="24"/>
        </w:rPr>
        <w:t xml:space="preserve"> </w:t>
      </w:r>
      <w:r>
        <w:rPr>
          <w:rFonts w:cs="Arial"/>
          <w:b/>
          <w:sz w:val="24"/>
          <w:szCs w:val="24"/>
        </w:rPr>
        <w:t>26</w:t>
      </w:r>
      <w:r w:rsidR="006919C7" w:rsidRPr="006D0B81">
        <w:rPr>
          <w:rFonts w:cs="Arial"/>
          <w:b/>
          <w:sz w:val="24"/>
          <w:szCs w:val="24"/>
          <w:vertAlign w:val="superscript"/>
        </w:rPr>
        <w:t>th</w:t>
      </w:r>
      <w:r w:rsidR="006919C7">
        <w:rPr>
          <w:rFonts w:cs="Arial"/>
          <w:b/>
          <w:sz w:val="24"/>
          <w:szCs w:val="24"/>
        </w:rPr>
        <w:t xml:space="preserve"> </w:t>
      </w:r>
      <w:r w:rsidR="006919C7" w:rsidRPr="00690ADD">
        <w:rPr>
          <w:rFonts w:cs="Arial"/>
          <w:b/>
          <w:sz w:val="24"/>
          <w:szCs w:val="24"/>
        </w:rPr>
        <w:t xml:space="preserve">– </w:t>
      </w:r>
      <w:r>
        <w:rPr>
          <w:rFonts w:cs="Arial"/>
          <w:b/>
          <w:sz w:val="24"/>
          <w:szCs w:val="24"/>
        </w:rPr>
        <w:t>30</w:t>
      </w:r>
      <w:r w:rsidR="006919C7" w:rsidRPr="006D0B81">
        <w:rPr>
          <w:rFonts w:cs="Arial"/>
          <w:b/>
          <w:sz w:val="24"/>
          <w:szCs w:val="24"/>
          <w:vertAlign w:val="superscript"/>
        </w:rPr>
        <w:t>th</w:t>
      </w:r>
      <w:r w:rsidR="006919C7">
        <w:rPr>
          <w:rFonts w:cs="Arial"/>
          <w:b/>
          <w:sz w:val="24"/>
          <w:szCs w:val="24"/>
        </w:rPr>
        <w:t xml:space="preserve"> </w:t>
      </w:r>
      <w:r>
        <w:rPr>
          <w:rFonts w:cs="Arial"/>
          <w:b/>
          <w:sz w:val="24"/>
          <w:szCs w:val="24"/>
        </w:rPr>
        <w:t>Aug</w:t>
      </w:r>
      <w:r w:rsidR="006919C7" w:rsidRPr="00690ADD">
        <w:rPr>
          <w:rFonts w:cs="Arial"/>
          <w:b/>
          <w:sz w:val="24"/>
          <w:szCs w:val="24"/>
        </w:rPr>
        <w:t xml:space="preserve"> 201</w:t>
      </w:r>
      <w:bookmarkEnd w:id="0"/>
      <w:r w:rsidR="006919C7">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3BA254D8" w14:textId="076ABE8C" w:rsidR="00FF5E88"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F5E88">
        <w:rPr>
          <w:sz w:val="22"/>
        </w:rPr>
        <w:t>W</w:t>
      </w:r>
      <w:r w:rsidR="00FF5E88" w:rsidRPr="00FF5E88">
        <w:rPr>
          <w:sz w:val="22"/>
        </w:rPr>
        <w:t>ork plan for REL16 UE RF WI</w:t>
      </w:r>
    </w:p>
    <w:p w14:paraId="23226DA5" w14:textId="3A5B3E81"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FF5E88" w:rsidRPr="00FF5E88">
        <w:rPr>
          <w:b/>
          <w:sz w:val="22"/>
        </w:rPr>
        <w:t>9.13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35CAB6FD" w14:textId="5BEDEAD0" w:rsidR="00D82A19" w:rsidRDefault="00D767C4" w:rsidP="000B5E8E">
      <w:pPr>
        <w:rPr>
          <w:sz w:val="22"/>
        </w:rPr>
      </w:pPr>
      <w:r>
        <w:t xml:space="preserve">This contribution is a </w:t>
      </w:r>
      <w:r w:rsidR="00D82A19">
        <w:t>time plan for n</w:t>
      </w:r>
      <w:r w:rsidR="00D82A19" w:rsidRPr="001259B6">
        <w:rPr>
          <w:sz w:val="22"/>
        </w:rPr>
        <w:t>ew WI on NR RF Requirement Enhancements for FR2</w:t>
      </w:r>
      <w:r w:rsidR="00D82A19">
        <w:rPr>
          <w:sz w:val="22"/>
        </w:rPr>
        <w:t xml:space="preserve"> [1]. Objective of the WI is rather large and the time to WI completion is rather short, that is four RAN4 meetings. This in mind it is difficult to craft detailed time plan as last meeting has to be reserved for CR crafting and polishing and first meeting to kick start the topics and to get an understanding on other </w:t>
      </w:r>
      <w:proofErr w:type="gramStart"/>
      <w:r w:rsidR="00D82A19">
        <w:rPr>
          <w:sz w:val="22"/>
        </w:rPr>
        <w:t>companies</w:t>
      </w:r>
      <w:proofErr w:type="gramEnd"/>
      <w:r w:rsidR="00D82A19">
        <w:rPr>
          <w:sz w:val="22"/>
        </w:rPr>
        <w:t xml:space="preserve"> ideas and </w:t>
      </w:r>
      <w:proofErr w:type="spellStart"/>
      <w:r w:rsidR="00D82A19">
        <w:rPr>
          <w:sz w:val="22"/>
        </w:rPr>
        <w:t>intrests</w:t>
      </w:r>
      <w:proofErr w:type="spellEnd"/>
      <w:r w:rsidR="00D82A19">
        <w:rPr>
          <w:sz w:val="22"/>
        </w:rPr>
        <w:t>, leaving roughly two meetings in the middle finalize the ideas and concepts. For convenience WI objectives are inserted below. As can be seen roughly half of the topics are CA related</w:t>
      </w:r>
      <w:r w:rsidR="009D0153">
        <w:rPr>
          <w:sz w:val="22"/>
        </w:rPr>
        <w:t xml:space="preserve"> (blue)</w:t>
      </w:r>
      <w:r w:rsidR="00D82A19">
        <w:rPr>
          <w:sz w:val="22"/>
        </w:rPr>
        <w:t xml:space="preserve"> and the other half</w:t>
      </w:r>
      <w:r w:rsidR="009D0153">
        <w:rPr>
          <w:sz w:val="22"/>
        </w:rPr>
        <w:t xml:space="preserve"> (red)</w:t>
      </w:r>
      <w:r w:rsidR="00D82A19">
        <w:rPr>
          <w:sz w:val="22"/>
        </w:rPr>
        <w:t xml:space="preserve"> with various themes like RLF due to MPR, beam correspondence, spherical coverage and MPR enhancements</w:t>
      </w:r>
      <w:r w:rsidR="009D0153">
        <w:rPr>
          <w:sz w:val="22"/>
        </w:rPr>
        <w:t>.</w:t>
      </w:r>
    </w:p>
    <w:p w14:paraId="72367AEE" w14:textId="77777777" w:rsidR="00D82A19" w:rsidRPr="00D82A19" w:rsidRDefault="00D82A19" w:rsidP="00D82A19">
      <w:pPr>
        <w:spacing w:after="0"/>
        <w:rPr>
          <w:bCs/>
          <w:color w:val="C00000"/>
          <w:lang w:eastAsia="ja-JP"/>
        </w:rPr>
      </w:pPr>
      <w:r w:rsidRPr="00D82A19">
        <w:rPr>
          <w:rFonts w:hint="eastAsia"/>
          <w:bCs/>
          <w:color w:val="C00000"/>
          <w:lang w:eastAsia="ja-JP"/>
        </w:rPr>
        <w:t>The purpose of this work item is to</w:t>
      </w:r>
      <w:r w:rsidRPr="00D82A19">
        <w:rPr>
          <w:bCs/>
          <w:color w:val="C00000"/>
          <w:lang w:eastAsia="ja-JP"/>
        </w:rPr>
        <w:t xml:space="preserve"> specify the following FR2 UE requirements:</w:t>
      </w:r>
    </w:p>
    <w:p w14:paraId="2F16FA91" w14:textId="77777777" w:rsidR="00D82A19" w:rsidRPr="00D82A19" w:rsidRDefault="00D82A19" w:rsidP="00D82A19">
      <w:pPr>
        <w:numPr>
          <w:ilvl w:val="0"/>
          <w:numId w:val="5"/>
        </w:numPr>
        <w:spacing w:after="0"/>
        <w:rPr>
          <w:bCs/>
          <w:color w:val="C00000"/>
          <w:lang w:val="en-US"/>
        </w:rPr>
      </w:pPr>
      <w:r w:rsidRPr="00D82A19">
        <w:rPr>
          <w:bCs/>
          <w:color w:val="C00000"/>
          <w:lang w:val="en-US"/>
        </w:rPr>
        <w:t xml:space="preserve">Enhancements methods for </w:t>
      </w:r>
      <w:r w:rsidRPr="00D82A19">
        <w:rPr>
          <w:bCs/>
          <w:color w:val="C00000"/>
        </w:rPr>
        <w:t>avoiding radio link failures and connection releases due to significant and unpredictable UE P-MPRs due to the FR2 UE RF exposure compliance reasons</w:t>
      </w:r>
    </w:p>
    <w:p w14:paraId="1F975B21" w14:textId="77777777" w:rsidR="00D82A19" w:rsidRPr="00D82A19" w:rsidRDefault="00D82A19" w:rsidP="00D82A19">
      <w:pPr>
        <w:numPr>
          <w:ilvl w:val="1"/>
          <w:numId w:val="5"/>
        </w:numPr>
        <w:spacing w:after="0"/>
        <w:rPr>
          <w:bCs/>
          <w:color w:val="C00000"/>
          <w:lang w:val="en-US"/>
        </w:rPr>
      </w:pPr>
      <w:r w:rsidRPr="00D82A19">
        <w:rPr>
          <w:bCs/>
          <w:color w:val="C00000"/>
          <w:lang w:val="en-US"/>
        </w:rPr>
        <w:t>This work is started after RAN#84 when the Rel-15 requirements are completed</w:t>
      </w:r>
    </w:p>
    <w:p w14:paraId="0C8FBB49" w14:textId="77777777" w:rsidR="00D82A19" w:rsidRPr="00D82A19" w:rsidRDefault="00D82A19" w:rsidP="00D82A19">
      <w:pPr>
        <w:numPr>
          <w:ilvl w:val="0"/>
          <w:numId w:val="5"/>
        </w:numPr>
        <w:spacing w:after="0"/>
        <w:rPr>
          <w:bCs/>
          <w:color w:val="C00000"/>
          <w:lang w:val="en-US"/>
        </w:rPr>
      </w:pPr>
      <w:r w:rsidRPr="00D82A19">
        <w:rPr>
          <w:bCs/>
          <w:color w:val="C00000"/>
        </w:rPr>
        <w:t>FR2 UE Beam Correspondence requirements to ensure that UE performs beam correspondence based on DL reference signal (SSB or CSI-RS) configured by the network</w:t>
      </w:r>
    </w:p>
    <w:p w14:paraId="01109F23" w14:textId="77777777" w:rsidR="00D82A19" w:rsidRPr="00D82A19" w:rsidRDefault="00D82A19" w:rsidP="00D82A19">
      <w:pPr>
        <w:numPr>
          <w:ilvl w:val="1"/>
          <w:numId w:val="5"/>
        </w:numPr>
        <w:spacing w:after="0"/>
        <w:rPr>
          <w:bCs/>
          <w:color w:val="C00000"/>
          <w:lang w:val="en-US"/>
        </w:rPr>
      </w:pPr>
      <w:r w:rsidRPr="00D82A19">
        <w:rPr>
          <w:bCs/>
          <w:color w:val="C00000"/>
          <w:lang w:val="en-US"/>
        </w:rPr>
        <w:t>This work is started after RAN#84 when the Rel-15 Beam Correspondence requirements are completed</w:t>
      </w:r>
    </w:p>
    <w:p w14:paraId="75B5BD5B" w14:textId="77777777" w:rsidR="00D82A19" w:rsidRPr="00D82A19" w:rsidRDefault="00D82A19" w:rsidP="00D82A19">
      <w:pPr>
        <w:numPr>
          <w:ilvl w:val="1"/>
          <w:numId w:val="5"/>
        </w:numPr>
        <w:spacing w:after="0"/>
        <w:rPr>
          <w:bCs/>
          <w:color w:val="C00000"/>
          <w:lang w:val="en-US"/>
        </w:rPr>
      </w:pPr>
      <w:r w:rsidRPr="00D82A19">
        <w:rPr>
          <w:bCs/>
          <w:color w:val="C00000"/>
          <w:lang w:val="en-US"/>
        </w:rPr>
        <w:t>UE capability for supporting SSB based on BC and/or CSI-RS based on BC will be further discussed in WI phase.</w:t>
      </w:r>
    </w:p>
    <w:p w14:paraId="582E3C60" w14:textId="77777777" w:rsidR="00D82A19" w:rsidRPr="00D82A19" w:rsidRDefault="00D82A19" w:rsidP="00D82A19">
      <w:pPr>
        <w:numPr>
          <w:ilvl w:val="1"/>
          <w:numId w:val="5"/>
        </w:numPr>
        <w:spacing w:after="0"/>
        <w:rPr>
          <w:bCs/>
          <w:color w:val="C00000"/>
          <w:lang w:val="en-US"/>
        </w:rPr>
      </w:pPr>
      <w:r w:rsidRPr="00D82A19">
        <w:rPr>
          <w:bCs/>
          <w:color w:val="C00000"/>
          <w:lang w:val="en-US"/>
        </w:rPr>
        <w:t>These requirements are only valid from Rel-16 onwards</w:t>
      </w:r>
    </w:p>
    <w:p w14:paraId="00CF1F0C" w14:textId="77777777" w:rsidR="00D82A19" w:rsidRPr="009D0153" w:rsidRDefault="00D82A19" w:rsidP="00D82A19">
      <w:pPr>
        <w:numPr>
          <w:ilvl w:val="0"/>
          <w:numId w:val="5"/>
        </w:numPr>
        <w:spacing w:after="0"/>
        <w:rPr>
          <w:bCs/>
          <w:color w:val="0070C0"/>
          <w:lang w:val="en-US"/>
        </w:rPr>
      </w:pPr>
      <w:r w:rsidRPr="009D0153">
        <w:rPr>
          <w:bCs/>
          <w:color w:val="0070C0"/>
          <w:lang w:val="en-US"/>
        </w:rPr>
        <w:t>FR2 UE requirements for contiguous intra-band DL CA for aggregated bandwidth larger than 1400 MHz</w:t>
      </w:r>
    </w:p>
    <w:p w14:paraId="24E6BF9D" w14:textId="77777777" w:rsidR="00D82A19" w:rsidRPr="009D0153" w:rsidRDefault="00D82A19" w:rsidP="00D82A19">
      <w:pPr>
        <w:numPr>
          <w:ilvl w:val="0"/>
          <w:numId w:val="5"/>
        </w:numPr>
        <w:spacing w:after="0"/>
        <w:rPr>
          <w:bCs/>
          <w:color w:val="0070C0"/>
          <w:lang w:val="en-US"/>
        </w:rPr>
      </w:pPr>
      <w:r w:rsidRPr="009D0153">
        <w:rPr>
          <w:bCs/>
          <w:color w:val="0070C0"/>
          <w:lang w:val="en-US"/>
        </w:rPr>
        <w:t xml:space="preserve">FR2 UE requirements for non-contiguous intra-DL CA for aggregated bandwidth larger than 1400 MHz </w:t>
      </w:r>
    </w:p>
    <w:p w14:paraId="4351C2FA" w14:textId="77777777" w:rsidR="00D82A19" w:rsidRPr="009D0153" w:rsidRDefault="00D82A19" w:rsidP="00D82A19">
      <w:pPr>
        <w:numPr>
          <w:ilvl w:val="0"/>
          <w:numId w:val="5"/>
        </w:numPr>
        <w:spacing w:after="0"/>
        <w:rPr>
          <w:bCs/>
          <w:color w:val="0070C0"/>
          <w:lang w:val="en-US"/>
        </w:rPr>
      </w:pPr>
      <w:r w:rsidRPr="009D0153">
        <w:rPr>
          <w:bCs/>
          <w:color w:val="0070C0"/>
        </w:rPr>
        <w:t>FR2 UE requirements for contiguous UL CA</w:t>
      </w:r>
    </w:p>
    <w:p w14:paraId="32B1C71A" w14:textId="77777777" w:rsidR="00D82A19" w:rsidRPr="009D0153" w:rsidRDefault="00D82A19" w:rsidP="00D82A19">
      <w:pPr>
        <w:numPr>
          <w:ilvl w:val="0"/>
          <w:numId w:val="5"/>
        </w:numPr>
        <w:spacing w:after="0"/>
        <w:rPr>
          <w:bCs/>
          <w:color w:val="0070C0"/>
          <w:lang w:val="en-US"/>
        </w:rPr>
      </w:pPr>
      <w:r w:rsidRPr="009D0153">
        <w:rPr>
          <w:bCs/>
          <w:color w:val="0070C0"/>
          <w:lang w:val="en-US"/>
        </w:rPr>
        <w:t xml:space="preserve">FR2 UE requirements for non-contiguous intra-band UL CA  </w:t>
      </w:r>
    </w:p>
    <w:p w14:paraId="692FFD2B" w14:textId="77777777" w:rsidR="00D82A19" w:rsidRPr="009D0153" w:rsidRDefault="00D82A19" w:rsidP="00D82A19">
      <w:pPr>
        <w:numPr>
          <w:ilvl w:val="1"/>
          <w:numId w:val="5"/>
        </w:numPr>
        <w:spacing w:after="0"/>
        <w:rPr>
          <w:bCs/>
          <w:color w:val="0070C0"/>
          <w:lang w:val="en-US"/>
        </w:rPr>
      </w:pPr>
      <w:r w:rsidRPr="009D0153">
        <w:rPr>
          <w:bCs/>
          <w:color w:val="0070C0"/>
          <w:lang w:val="en-US"/>
        </w:rPr>
        <w:t xml:space="preserve">Phase 1: Study if both simultaneous UE transmission on aggregated UL carriers </w:t>
      </w:r>
      <w:proofErr w:type="gramStart"/>
      <w:r w:rsidRPr="009D0153">
        <w:rPr>
          <w:bCs/>
          <w:color w:val="0070C0"/>
          <w:lang w:val="en-US"/>
        </w:rPr>
        <w:t>and  non</w:t>
      </w:r>
      <w:proofErr w:type="gramEnd"/>
      <w:r w:rsidRPr="009D0153">
        <w:rPr>
          <w:bCs/>
          <w:color w:val="0070C0"/>
          <w:lang w:val="en-US"/>
        </w:rPr>
        <w:t>-simultaneous transmission on aggregated UL carriers with UE switching between two non-contiguous carriers could and should be specified. Study potential impacts of non-simultaneous transmission on RAN1 and/or RAN2 specifications</w:t>
      </w:r>
    </w:p>
    <w:p w14:paraId="71105AD2" w14:textId="77777777" w:rsidR="00D82A19" w:rsidRPr="009D0153" w:rsidRDefault="00D82A19" w:rsidP="00D82A19">
      <w:pPr>
        <w:numPr>
          <w:ilvl w:val="1"/>
          <w:numId w:val="5"/>
        </w:numPr>
        <w:spacing w:after="0"/>
        <w:rPr>
          <w:bCs/>
          <w:color w:val="0070C0"/>
          <w:lang w:val="en-US"/>
        </w:rPr>
      </w:pPr>
      <w:r w:rsidRPr="009D0153">
        <w:rPr>
          <w:bCs/>
          <w:color w:val="0070C0"/>
          <w:lang w:val="en-US"/>
        </w:rPr>
        <w:t>Phase 2: Define FR2 UE requirements for non-contiguous intra-band UL CA based on the outcome of the Phase 1 study</w:t>
      </w:r>
    </w:p>
    <w:p w14:paraId="1B792254" w14:textId="77777777" w:rsidR="00D82A19" w:rsidRPr="009D0153" w:rsidRDefault="00D82A19" w:rsidP="00D82A19">
      <w:pPr>
        <w:numPr>
          <w:ilvl w:val="0"/>
          <w:numId w:val="5"/>
        </w:numPr>
        <w:spacing w:after="0"/>
        <w:rPr>
          <w:bCs/>
          <w:color w:val="0070C0"/>
          <w:lang w:val="en-US"/>
        </w:rPr>
      </w:pPr>
      <w:r w:rsidRPr="009D0153">
        <w:rPr>
          <w:bCs/>
          <w:color w:val="0070C0"/>
        </w:rPr>
        <w:t>FR2 UE requirements for inter-band DL CA</w:t>
      </w:r>
    </w:p>
    <w:p w14:paraId="1126A3B2" w14:textId="77777777" w:rsidR="00D82A19" w:rsidRPr="009D0153" w:rsidRDefault="00D82A19" w:rsidP="00D82A19">
      <w:pPr>
        <w:numPr>
          <w:ilvl w:val="0"/>
          <w:numId w:val="5"/>
        </w:numPr>
        <w:spacing w:after="0"/>
        <w:rPr>
          <w:bCs/>
          <w:color w:val="0070C0"/>
          <w:lang w:val="en-US"/>
        </w:rPr>
      </w:pPr>
      <w:r w:rsidRPr="009D0153">
        <w:rPr>
          <w:bCs/>
          <w:color w:val="0070C0"/>
        </w:rPr>
        <w:t>FR2 UE requirements for inter-band UL CA</w:t>
      </w:r>
    </w:p>
    <w:p w14:paraId="12629977" w14:textId="77777777" w:rsidR="00D82A19" w:rsidRPr="009D0153" w:rsidRDefault="00D82A19" w:rsidP="00D82A19">
      <w:pPr>
        <w:numPr>
          <w:ilvl w:val="1"/>
          <w:numId w:val="5"/>
        </w:numPr>
        <w:spacing w:after="0"/>
        <w:rPr>
          <w:bCs/>
          <w:color w:val="0070C0"/>
          <w:lang w:val="en-US"/>
        </w:rPr>
      </w:pPr>
      <w:r w:rsidRPr="009D0153">
        <w:rPr>
          <w:bCs/>
          <w:color w:val="0070C0"/>
          <w:lang w:val="en-US"/>
        </w:rPr>
        <w:t xml:space="preserve">Phase 1: Study if both simultaneous UE transmission on aggregated UL carriers </w:t>
      </w:r>
      <w:proofErr w:type="gramStart"/>
      <w:r w:rsidRPr="009D0153">
        <w:rPr>
          <w:bCs/>
          <w:color w:val="0070C0"/>
          <w:lang w:val="en-US"/>
        </w:rPr>
        <w:t>and  non</w:t>
      </w:r>
      <w:proofErr w:type="gramEnd"/>
      <w:r w:rsidRPr="009D0153">
        <w:rPr>
          <w:bCs/>
          <w:color w:val="0070C0"/>
          <w:lang w:val="en-US"/>
        </w:rPr>
        <w:t>-simultaneous transmission on aggregated UL carriers with UE switching between two carriers could and should be specified. Study potential impacts of non-simultaneous transmission on RAN1 and/or RAN2 specifications</w:t>
      </w:r>
    </w:p>
    <w:p w14:paraId="6BA62DBD" w14:textId="77777777" w:rsidR="00D82A19" w:rsidRPr="009D0153" w:rsidRDefault="00D82A19" w:rsidP="00D82A19">
      <w:pPr>
        <w:numPr>
          <w:ilvl w:val="1"/>
          <w:numId w:val="5"/>
        </w:numPr>
        <w:spacing w:after="0"/>
        <w:rPr>
          <w:bCs/>
          <w:color w:val="0070C0"/>
          <w:lang w:val="en-US"/>
        </w:rPr>
      </w:pPr>
      <w:r w:rsidRPr="009D0153">
        <w:rPr>
          <w:bCs/>
          <w:color w:val="0070C0"/>
          <w:lang w:val="en-US"/>
        </w:rPr>
        <w:t>Phase 2: Define FR2 UE requirements for inter-band UL CA based on the outcome of the Phase 1 study</w:t>
      </w:r>
    </w:p>
    <w:p w14:paraId="61359EC0" w14:textId="77777777" w:rsidR="00D82A19" w:rsidRPr="00D82A19" w:rsidRDefault="00D82A19" w:rsidP="00D82A19">
      <w:pPr>
        <w:numPr>
          <w:ilvl w:val="0"/>
          <w:numId w:val="5"/>
        </w:numPr>
        <w:spacing w:after="0"/>
        <w:rPr>
          <w:bCs/>
          <w:color w:val="C00000"/>
          <w:lang w:val="en-US"/>
        </w:rPr>
      </w:pPr>
      <w:r w:rsidRPr="00D82A19">
        <w:rPr>
          <w:bCs/>
          <w:color w:val="C00000"/>
        </w:rPr>
        <w:t>Enhance FR2 UE MPR requirements by balancing with in-band emission requirements</w:t>
      </w:r>
    </w:p>
    <w:p w14:paraId="61180596" w14:textId="77777777" w:rsidR="00D82A19" w:rsidRPr="00D82A19" w:rsidRDefault="00D82A19" w:rsidP="00D82A19">
      <w:pPr>
        <w:spacing w:after="0"/>
        <w:ind w:left="420"/>
        <w:rPr>
          <w:bCs/>
          <w:color w:val="C00000"/>
          <w:lang w:val="en-US"/>
        </w:rPr>
      </w:pPr>
    </w:p>
    <w:p w14:paraId="719B4386" w14:textId="77777777" w:rsidR="00D82A19" w:rsidRPr="00D82A19" w:rsidRDefault="00D82A19" w:rsidP="00D82A19">
      <w:pPr>
        <w:spacing w:after="0"/>
        <w:rPr>
          <w:bCs/>
          <w:color w:val="C00000"/>
          <w:lang w:val="en-US"/>
        </w:rPr>
      </w:pPr>
      <w:r w:rsidRPr="00D82A19">
        <w:rPr>
          <w:bCs/>
          <w:color w:val="C00000"/>
          <w:lang w:val="en-US"/>
        </w:rPr>
        <w:t>This work item will also s</w:t>
      </w:r>
      <w:proofErr w:type="spellStart"/>
      <w:r w:rsidRPr="00D82A19">
        <w:rPr>
          <w:bCs/>
          <w:color w:val="C00000"/>
        </w:rPr>
        <w:t>tudy</w:t>
      </w:r>
      <w:proofErr w:type="spellEnd"/>
      <w:r w:rsidRPr="00D82A19">
        <w:rPr>
          <w:bCs/>
          <w:color w:val="C00000"/>
        </w:rPr>
        <w:t xml:space="preserve"> if FR2 UE spherical coverage requirements for PC3 for &gt;20%-tile can be defined.</w:t>
      </w:r>
    </w:p>
    <w:p w14:paraId="0793AC78" w14:textId="1AF4B5EE" w:rsidR="00EA3488" w:rsidRDefault="00D82A19" w:rsidP="000B5E8E">
      <w:pPr>
        <w:rPr>
          <w:sz w:val="22"/>
        </w:rPr>
      </w:pPr>
      <w:r>
        <w:rPr>
          <w:sz w:val="22"/>
        </w:rPr>
        <w:t xml:space="preserve"> </w:t>
      </w:r>
    </w:p>
    <w:p w14:paraId="38F43B8F" w14:textId="5846F2C2" w:rsidR="009D0153" w:rsidRDefault="009D0153" w:rsidP="000B5E8E">
      <w:pPr>
        <w:rPr>
          <w:sz w:val="22"/>
        </w:rPr>
      </w:pPr>
      <w:r>
        <w:rPr>
          <w:sz w:val="22"/>
        </w:rPr>
        <w:t>Anybody familiar with RAN4 and FR2</w:t>
      </w:r>
      <w:r w:rsidR="00763232">
        <w:rPr>
          <w:sz w:val="22"/>
        </w:rPr>
        <w:t xml:space="preserve"> knows by looking the objectives that we will have interesting and hopefully productive rest of the year. But to be productive in the end we must stay focused and not to get hung up un-necessarily to “fractions of a dB”-type of issues. </w:t>
      </w:r>
    </w:p>
    <w:p w14:paraId="668989B3" w14:textId="3D202156" w:rsidR="00D82A19" w:rsidRDefault="009D0153" w:rsidP="009D0153">
      <w:pPr>
        <w:pStyle w:val="Heading1"/>
      </w:pPr>
      <w:r>
        <w:lastRenderedPageBreak/>
        <w:t>2</w:t>
      </w:r>
      <w:r>
        <w:tab/>
        <w:t>Discussion</w:t>
      </w:r>
    </w:p>
    <w:p w14:paraId="14ABB969" w14:textId="52A800DE" w:rsidR="009D0153" w:rsidRDefault="00763232" w:rsidP="009D0153">
      <w:r>
        <w:t xml:space="preserve">In order to have detailed time plan one could try to list the topics by what is easiest and what is hardest in order to reserve more time to hard ones but unfortunately this is not possible as even the seemingly “easy” task can be surprisingly difficult to complete. Having said that based on experience/guess work I would say that DL CA topics, that is extension of intraband CA beyond 1400 MHz and interband CA could be most straight forward although amending/creating DL CA impacts many clauses in 38.101-2. MPR enhancement on the other hand is something that requires simulations and measurements and </w:t>
      </w:r>
      <w:proofErr w:type="spellStart"/>
      <w:r>
        <w:t>simm</w:t>
      </w:r>
      <w:proofErr w:type="spellEnd"/>
      <w:r>
        <w:t>/</w:t>
      </w:r>
      <w:proofErr w:type="spellStart"/>
      <w:r>
        <w:t>meas</w:t>
      </w:r>
      <w:proofErr w:type="spellEnd"/>
      <w:r>
        <w:t xml:space="preserve"> assumptions should be agreed in-order to be able to compare the results not to mention that an agreement is needed what is the mechanism how to reduce the MPR</w:t>
      </w:r>
      <w:r w:rsidR="00B134B2">
        <w:t xml:space="preserve"> needs to be established</w:t>
      </w:r>
      <w:r>
        <w:t>.</w:t>
      </w:r>
      <w:r w:rsidR="00B134B2">
        <w:t xml:space="preserve"> Beam correspondence has been agreed in REL-15 and requirements are in spec with side conditions, this WI discusses whether the requirements are impacted or not when the side conditions i.e. presence of SSB and CSI-RS) are altered. </w:t>
      </w:r>
      <w:r w:rsidR="008A2B16">
        <w:t xml:space="preserve">Methods avoiding RLF due to P-MPR may eventually impact other working groups and the actual RAN4 specification impact is not fully clear </w:t>
      </w:r>
      <w:proofErr w:type="gramStart"/>
      <w:r w:rsidR="008A2B16">
        <w:t>at the moment</w:t>
      </w:r>
      <w:proofErr w:type="gramEnd"/>
      <w:r w:rsidR="008A2B16">
        <w:t>. Spherical coverage for PC3 is currently defined for 50</w:t>
      </w:r>
      <w:r w:rsidR="008A2B16" w:rsidRPr="008A2B16">
        <w:rPr>
          <w:vertAlign w:val="superscript"/>
        </w:rPr>
        <w:t>th</w:t>
      </w:r>
      <w:r w:rsidR="008A2B16">
        <w:t xml:space="preserve"> %-tile this WI discusses extension of the requirement to have also 20</w:t>
      </w:r>
      <w:r w:rsidR="008A2B16" w:rsidRPr="008A2B16">
        <w:rPr>
          <w:vertAlign w:val="superscript"/>
        </w:rPr>
        <w:t>th</w:t>
      </w:r>
      <w:r w:rsidR="008A2B16">
        <w:t xml:space="preserve"> %-tile requirement.</w:t>
      </w:r>
    </w:p>
    <w:p w14:paraId="123631F9" w14:textId="0700A2DF" w:rsidR="008A2B16" w:rsidRDefault="008A2B16" w:rsidP="009D0153">
      <w:r>
        <w:t>TIME PLAN:</w:t>
      </w:r>
    </w:p>
    <w:p w14:paraId="1C3B2047" w14:textId="04F0051B" w:rsidR="008A2B16" w:rsidRDefault="008A2B16" w:rsidP="009D0153">
      <w:r>
        <w:t xml:space="preserve">RAN4#92: Start of the WI for all topics and start of the SI part for </w:t>
      </w:r>
      <w:r w:rsidRPr="008A2B16">
        <w:t>non-contiguous intra-band</w:t>
      </w:r>
      <w:r>
        <w:t xml:space="preserve"> and inter band UL CA.</w:t>
      </w:r>
    </w:p>
    <w:p w14:paraId="5F1702E0" w14:textId="25FF4713" w:rsidR="008A2B16" w:rsidRDefault="008A2B16" w:rsidP="008A2B16">
      <w:pPr>
        <w:pStyle w:val="ListParagraph"/>
        <w:numPr>
          <w:ilvl w:val="0"/>
          <w:numId w:val="6"/>
        </w:numPr>
      </w:pPr>
      <w:r>
        <w:t xml:space="preserve">Initial company views expressed </w:t>
      </w:r>
    </w:p>
    <w:p w14:paraId="4D565F65" w14:textId="2D215572" w:rsidR="008A2B16" w:rsidRDefault="008A2B16" w:rsidP="008A2B16">
      <w:pPr>
        <w:pStyle w:val="ListParagraph"/>
        <w:numPr>
          <w:ilvl w:val="0"/>
          <w:numId w:val="6"/>
        </w:numPr>
      </w:pPr>
      <w:r>
        <w:t>TR skeleton approved</w:t>
      </w:r>
    </w:p>
    <w:p w14:paraId="72D7BD12" w14:textId="5A540AFD" w:rsidR="008A2B16" w:rsidRDefault="008A2B16" w:rsidP="008A2B16">
      <w:r>
        <w:t>RAN4#92 bis: Technical discussion continues</w:t>
      </w:r>
      <w:r w:rsidR="00E3239D">
        <w:t xml:space="preserve"> based on contributions from first meeting SI part</w:t>
      </w:r>
      <w:r w:rsidR="00E3239D" w:rsidRPr="00E3239D">
        <w:t xml:space="preserve"> </w:t>
      </w:r>
      <w:r w:rsidR="00E3239D">
        <w:t xml:space="preserve">for </w:t>
      </w:r>
      <w:r w:rsidR="00E3239D" w:rsidRPr="008A2B16">
        <w:t>non-contiguous intra-band</w:t>
      </w:r>
      <w:r w:rsidR="00E3239D">
        <w:t xml:space="preserve"> and inter band UL CA ends.</w:t>
      </w:r>
    </w:p>
    <w:p w14:paraId="65368524" w14:textId="37201F1A" w:rsidR="00E3239D" w:rsidRDefault="00E3239D" w:rsidP="00E3239D">
      <w:pPr>
        <w:pStyle w:val="ListParagraph"/>
        <w:numPr>
          <w:ilvl w:val="0"/>
          <w:numId w:val="7"/>
        </w:numPr>
      </w:pPr>
      <w:r>
        <w:t>Simulation/measurement assumptions agreed if needed (for example MPR enhancement)</w:t>
      </w:r>
    </w:p>
    <w:p w14:paraId="6656037B" w14:textId="5037C90B" w:rsidR="00E3239D" w:rsidRPr="009D0153" w:rsidRDefault="00E3239D" w:rsidP="00E3239D">
      <w:pPr>
        <w:pStyle w:val="ListParagraph"/>
        <w:numPr>
          <w:ilvl w:val="0"/>
          <w:numId w:val="7"/>
        </w:numPr>
      </w:pPr>
      <w:r>
        <w:t>TP’s provided to TR</w:t>
      </w:r>
    </w:p>
    <w:p w14:paraId="22859DB0" w14:textId="385BE78E" w:rsidR="00D82A19" w:rsidRDefault="00E3239D" w:rsidP="000B5E8E">
      <w:r>
        <w:rPr>
          <w:sz w:val="22"/>
        </w:rPr>
        <w:t>RAN4#93: Technical discussion continues and WI phase for</w:t>
      </w:r>
      <w:r>
        <w:t xml:space="preserve"> </w:t>
      </w:r>
      <w:r w:rsidRPr="008A2B16">
        <w:t>non-contiguous intra-band</w:t>
      </w:r>
      <w:r>
        <w:t xml:space="preserve"> and inter band UL CA starts.</w:t>
      </w:r>
    </w:p>
    <w:p w14:paraId="38CF0D7A" w14:textId="38009DC2" w:rsidR="00E3239D" w:rsidRPr="00E3239D" w:rsidRDefault="00E3239D" w:rsidP="00E3239D">
      <w:pPr>
        <w:pStyle w:val="ListParagraph"/>
        <w:numPr>
          <w:ilvl w:val="0"/>
          <w:numId w:val="8"/>
        </w:numPr>
        <w:rPr>
          <w:sz w:val="22"/>
        </w:rPr>
      </w:pPr>
      <w:r>
        <w:t>Simulation/measurement results provided if needed</w:t>
      </w:r>
    </w:p>
    <w:p w14:paraId="41EDF407" w14:textId="77777777" w:rsidR="00E3239D" w:rsidRPr="009D0153" w:rsidRDefault="00E3239D" w:rsidP="00E3239D">
      <w:pPr>
        <w:pStyle w:val="ListParagraph"/>
        <w:numPr>
          <w:ilvl w:val="0"/>
          <w:numId w:val="8"/>
        </w:numPr>
      </w:pPr>
      <w:r>
        <w:t>TP’s provided to TR</w:t>
      </w:r>
    </w:p>
    <w:p w14:paraId="0AB0F685" w14:textId="28B7E1D0" w:rsidR="00E3239D" w:rsidRDefault="00E3239D" w:rsidP="00E3239D">
      <w:pPr>
        <w:pStyle w:val="ListParagraph"/>
        <w:numPr>
          <w:ilvl w:val="0"/>
          <w:numId w:val="8"/>
        </w:numPr>
        <w:rPr>
          <w:sz w:val="22"/>
        </w:rPr>
      </w:pPr>
      <w:r>
        <w:rPr>
          <w:sz w:val="22"/>
        </w:rPr>
        <w:t>WFs on various topics should be agreed</w:t>
      </w:r>
    </w:p>
    <w:p w14:paraId="315EA81A" w14:textId="4C35D660" w:rsidR="00E3239D" w:rsidRDefault="00E3239D" w:rsidP="00E3239D">
      <w:pPr>
        <w:rPr>
          <w:sz w:val="22"/>
        </w:rPr>
      </w:pPr>
      <w:r>
        <w:rPr>
          <w:sz w:val="22"/>
        </w:rPr>
        <w:t>RAN4#94: Last meeting of the WI</w:t>
      </w:r>
    </w:p>
    <w:p w14:paraId="4049DE52" w14:textId="77777777" w:rsidR="00E3239D" w:rsidRPr="009D0153" w:rsidRDefault="00E3239D" w:rsidP="00E3239D">
      <w:pPr>
        <w:pStyle w:val="ListParagraph"/>
        <w:numPr>
          <w:ilvl w:val="0"/>
          <w:numId w:val="9"/>
        </w:numPr>
      </w:pPr>
      <w:r>
        <w:t>TP’s provided to TR</w:t>
      </w:r>
    </w:p>
    <w:p w14:paraId="54130F03" w14:textId="77777777" w:rsidR="00E3239D" w:rsidRDefault="00E3239D" w:rsidP="00E3239D">
      <w:pPr>
        <w:pStyle w:val="ListParagraph"/>
        <w:numPr>
          <w:ilvl w:val="0"/>
          <w:numId w:val="9"/>
        </w:numPr>
        <w:rPr>
          <w:sz w:val="22"/>
        </w:rPr>
      </w:pPr>
      <w:r>
        <w:rPr>
          <w:sz w:val="22"/>
        </w:rPr>
        <w:t>WFs on various topics should be agreed</w:t>
      </w:r>
    </w:p>
    <w:p w14:paraId="486DFE03" w14:textId="600B04A7" w:rsidR="00E3239D" w:rsidRDefault="00E3239D" w:rsidP="00E3239D">
      <w:pPr>
        <w:pStyle w:val="ListParagraph"/>
        <w:numPr>
          <w:ilvl w:val="0"/>
          <w:numId w:val="9"/>
        </w:numPr>
        <w:rPr>
          <w:sz w:val="22"/>
        </w:rPr>
      </w:pPr>
      <w:r>
        <w:rPr>
          <w:sz w:val="22"/>
        </w:rPr>
        <w:t>CRs are agreed on topic per topic basis.</w:t>
      </w:r>
    </w:p>
    <w:p w14:paraId="77B6E23A" w14:textId="32FEE310" w:rsidR="00E3239D" w:rsidRDefault="00E3239D" w:rsidP="00E3239D">
      <w:pPr>
        <w:pStyle w:val="Heading1"/>
      </w:pPr>
      <w:r>
        <w:t xml:space="preserve">3 </w:t>
      </w:r>
      <w:r>
        <w:tab/>
        <w:t>Conclusion</w:t>
      </w:r>
    </w:p>
    <w:p w14:paraId="7759B872" w14:textId="09B105E7" w:rsidR="00F2377B" w:rsidRPr="00F2377B" w:rsidRDefault="00F2377B" w:rsidP="00F2377B">
      <w:r>
        <w:t xml:space="preserve">This contribution is proposing workplan for </w:t>
      </w:r>
      <w:r w:rsidRPr="001259B6">
        <w:rPr>
          <w:sz w:val="22"/>
        </w:rPr>
        <w:t>WI on NR RF Requirement Enhancements for FR2</w:t>
      </w:r>
      <w:r>
        <w:rPr>
          <w:sz w:val="22"/>
        </w:rPr>
        <w:t xml:space="preserve"> [1].</w:t>
      </w:r>
      <w:bookmarkStart w:id="1" w:name="_GoBack"/>
      <w:bookmarkEnd w:id="1"/>
    </w:p>
    <w:p w14:paraId="2C220FF1" w14:textId="2AEB9242" w:rsidR="00D82A19" w:rsidRDefault="00D82A19" w:rsidP="00D82A19">
      <w:pPr>
        <w:pStyle w:val="Heading1"/>
      </w:pPr>
      <w:r>
        <w:t>4</w:t>
      </w:r>
      <w:r>
        <w:tab/>
        <w:t>References</w:t>
      </w:r>
    </w:p>
    <w:p w14:paraId="2A56C532" w14:textId="7A3311D0" w:rsidR="00D82A19" w:rsidRPr="00D82A19" w:rsidRDefault="00D82A19" w:rsidP="00D82A19">
      <w:r>
        <w:t>[1]</w:t>
      </w:r>
      <w:r w:rsidRPr="00D82A19">
        <w:t xml:space="preserve"> RP-191290</w:t>
      </w:r>
      <w:r>
        <w:t xml:space="preserve">, </w:t>
      </w:r>
      <w:r w:rsidRPr="00D82A19">
        <w:t>NR RF requirements for FR2</w:t>
      </w:r>
      <w:r>
        <w:t xml:space="preserve">, </w:t>
      </w:r>
      <w:r w:rsidRPr="00D82A19">
        <w:t>Nokia, Nokia Shanghai Bell</w:t>
      </w:r>
      <w:r>
        <w:t>, RAN#84</w:t>
      </w:r>
    </w:p>
    <w:p w14:paraId="79A44764" w14:textId="2E53B1BA" w:rsidR="00C81190" w:rsidRDefault="00C81190" w:rsidP="000B5E8E"/>
    <w:p w14:paraId="5BD603B6" w14:textId="3C594079" w:rsidR="00C81190" w:rsidRDefault="00C81190" w:rsidP="000B5E8E"/>
    <w:p w14:paraId="470B3640" w14:textId="77777777" w:rsidR="00C81190" w:rsidRDefault="00C81190" w:rsidP="000B5E8E"/>
    <w:sectPr w:rsidR="00C81190" w:rsidSect="00033307">
      <w:headerReference w:type="even" r:id="rId7"/>
      <w:footnotePr>
        <w:numRestart w:val="eachSect"/>
      </w:footnotePr>
      <w:pgSz w:w="11907" w:h="16840" w:code="9"/>
      <w:pgMar w:top="1134" w:right="1077" w:bottom="1134" w:left="107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64F47" w14:textId="77777777" w:rsidR="005C6009" w:rsidRDefault="005C6009" w:rsidP="002B3503">
      <w:pPr>
        <w:spacing w:after="0"/>
      </w:pPr>
      <w:r>
        <w:separator/>
      </w:r>
    </w:p>
  </w:endnote>
  <w:endnote w:type="continuationSeparator" w:id="0">
    <w:p w14:paraId="0FB8F028" w14:textId="77777777" w:rsidR="005C6009" w:rsidRDefault="005C600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2D05F" w14:textId="77777777" w:rsidR="005C6009" w:rsidRDefault="005C6009" w:rsidP="002B3503">
      <w:pPr>
        <w:spacing w:after="0"/>
      </w:pPr>
      <w:r>
        <w:separator/>
      </w:r>
    </w:p>
  </w:footnote>
  <w:footnote w:type="continuationSeparator" w:id="0">
    <w:p w14:paraId="3266E306" w14:textId="77777777" w:rsidR="005C6009" w:rsidRDefault="005C600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D60463"/>
    <w:multiLevelType w:val="hybridMultilevel"/>
    <w:tmpl w:val="0FF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EB67BE9"/>
    <w:multiLevelType w:val="hybridMultilevel"/>
    <w:tmpl w:val="EC46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779D1E28"/>
    <w:multiLevelType w:val="hybridMultilevel"/>
    <w:tmpl w:val="25C42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433ABE"/>
    <w:multiLevelType w:val="hybridMultilevel"/>
    <w:tmpl w:val="77E05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5"/>
  </w:num>
  <w:num w:numId="5">
    <w:abstractNumId w:val="0"/>
  </w:num>
  <w:num w:numId="6">
    <w:abstractNumId w:val="1"/>
  </w:num>
  <w:num w:numId="7">
    <w:abstractNumId w:val="7"/>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33307"/>
    <w:rsid w:val="00091F0B"/>
    <w:rsid w:val="000A6473"/>
    <w:rsid w:val="000B4E56"/>
    <w:rsid w:val="000B5E8E"/>
    <w:rsid w:val="000F2546"/>
    <w:rsid w:val="00101626"/>
    <w:rsid w:val="001259B6"/>
    <w:rsid w:val="001364A1"/>
    <w:rsid w:val="0015000E"/>
    <w:rsid w:val="0016131F"/>
    <w:rsid w:val="001953B8"/>
    <w:rsid w:val="002127E2"/>
    <w:rsid w:val="00214C87"/>
    <w:rsid w:val="00215035"/>
    <w:rsid w:val="00291DDD"/>
    <w:rsid w:val="002A7181"/>
    <w:rsid w:val="002B3503"/>
    <w:rsid w:val="002F6A38"/>
    <w:rsid w:val="00347DEA"/>
    <w:rsid w:val="00361E30"/>
    <w:rsid w:val="003777FE"/>
    <w:rsid w:val="0042109F"/>
    <w:rsid w:val="00426A90"/>
    <w:rsid w:val="0043450E"/>
    <w:rsid w:val="00453BA5"/>
    <w:rsid w:val="00454E53"/>
    <w:rsid w:val="00482477"/>
    <w:rsid w:val="00491386"/>
    <w:rsid w:val="00494F18"/>
    <w:rsid w:val="004A41DA"/>
    <w:rsid w:val="004C0103"/>
    <w:rsid w:val="004C58F9"/>
    <w:rsid w:val="004D0C67"/>
    <w:rsid w:val="004D3D81"/>
    <w:rsid w:val="00560A63"/>
    <w:rsid w:val="00564B2E"/>
    <w:rsid w:val="00570B14"/>
    <w:rsid w:val="005B24CE"/>
    <w:rsid w:val="005B2640"/>
    <w:rsid w:val="005C6009"/>
    <w:rsid w:val="005F6CE3"/>
    <w:rsid w:val="00602EB6"/>
    <w:rsid w:val="00641C2E"/>
    <w:rsid w:val="00641E1F"/>
    <w:rsid w:val="00664DF6"/>
    <w:rsid w:val="006919C7"/>
    <w:rsid w:val="006C6840"/>
    <w:rsid w:val="00726265"/>
    <w:rsid w:val="00734EBD"/>
    <w:rsid w:val="00763232"/>
    <w:rsid w:val="007D20DF"/>
    <w:rsid w:val="008236E4"/>
    <w:rsid w:val="00850296"/>
    <w:rsid w:val="008A2B16"/>
    <w:rsid w:val="008A4493"/>
    <w:rsid w:val="0091383D"/>
    <w:rsid w:val="00940559"/>
    <w:rsid w:val="00996062"/>
    <w:rsid w:val="009B1E68"/>
    <w:rsid w:val="009D0153"/>
    <w:rsid w:val="00A451E8"/>
    <w:rsid w:val="00A6018C"/>
    <w:rsid w:val="00A61DFF"/>
    <w:rsid w:val="00AE6327"/>
    <w:rsid w:val="00AF7CB0"/>
    <w:rsid w:val="00B134B2"/>
    <w:rsid w:val="00B4385F"/>
    <w:rsid w:val="00B65B59"/>
    <w:rsid w:val="00BC764C"/>
    <w:rsid w:val="00BF4B17"/>
    <w:rsid w:val="00C21554"/>
    <w:rsid w:val="00C81190"/>
    <w:rsid w:val="00D275CC"/>
    <w:rsid w:val="00D767C4"/>
    <w:rsid w:val="00D77CF5"/>
    <w:rsid w:val="00D82A19"/>
    <w:rsid w:val="00E3239D"/>
    <w:rsid w:val="00E33B68"/>
    <w:rsid w:val="00E962C5"/>
    <w:rsid w:val="00EA3488"/>
    <w:rsid w:val="00EB5F7D"/>
    <w:rsid w:val="00EC589F"/>
    <w:rsid w:val="00F2377B"/>
    <w:rsid w:val="00F97D64"/>
    <w:rsid w:val="00FD085A"/>
    <w:rsid w:val="00FD543C"/>
    <w:rsid w:val="00FF5E8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5E8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FF5E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F5E88"/>
    <w:pPr>
      <w:pBdr>
        <w:top w:val="none" w:sz="0" w:space="0" w:color="auto"/>
      </w:pBdr>
      <w:spacing w:before="180"/>
      <w:outlineLvl w:val="1"/>
    </w:pPr>
    <w:rPr>
      <w:sz w:val="32"/>
    </w:rPr>
  </w:style>
  <w:style w:type="paragraph" w:styleId="Heading3">
    <w:name w:val="heading 3"/>
    <w:basedOn w:val="Heading2"/>
    <w:next w:val="Normal"/>
    <w:qFormat/>
    <w:rsid w:val="00FF5E88"/>
    <w:pPr>
      <w:spacing w:before="120"/>
      <w:outlineLvl w:val="2"/>
    </w:pPr>
    <w:rPr>
      <w:sz w:val="28"/>
    </w:rPr>
  </w:style>
  <w:style w:type="paragraph" w:styleId="Heading4">
    <w:name w:val="heading 4"/>
    <w:basedOn w:val="Heading3"/>
    <w:next w:val="Normal"/>
    <w:qFormat/>
    <w:rsid w:val="00FF5E88"/>
    <w:pPr>
      <w:ind w:left="1418" w:hanging="1418"/>
      <w:outlineLvl w:val="3"/>
    </w:pPr>
    <w:rPr>
      <w:sz w:val="24"/>
    </w:rPr>
  </w:style>
  <w:style w:type="paragraph" w:styleId="Heading5">
    <w:name w:val="heading 5"/>
    <w:basedOn w:val="Heading4"/>
    <w:next w:val="Normal"/>
    <w:qFormat/>
    <w:rsid w:val="00FF5E88"/>
    <w:pPr>
      <w:ind w:left="1701" w:hanging="1701"/>
      <w:outlineLvl w:val="4"/>
    </w:pPr>
    <w:rPr>
      <w:sz w:val="22"/>
    </w:rPr>
  </w:style>
  <w:style w:type="paragraph" w:styleId="Heading6">
    <w:name w:val="heading 6"/>
    <w:basedOn w:val="H6"/>
    <w:next w:val="Normal"/>
    <w:qFormat/>
    <w:rsid w:val="00FF5E88"/>
    <w:pPr>
      <w:outlineLvl w:val="5"/>
    </w:pPr>
  </w:style>
  <w:style w:type="paragraph" w:styleId="Heading7">
    <w:name w:val="heading 7"/>
    <w:basedOn w:val="H6"/>
    <w:next w:val="Normal"/>
    <w:qFormat/>
    <w:rsid w:val="00FF5E88"/>
    <w:pPr>
      <w:outlineLvl w:val="6"/>
    </w:pPr>
  </w:style>
  <w:style w:type="paragraph" w:styleId="Heading8">
    <w:name w:val="heading 8"/>
    <w:basedOn w:val="Heading1"/>
    <w:next w:val="Normal"/>
    <w:qFormat/>
    <w:rsid w:val="00FF5E88"/>
    <w:pPr>
      <w:ind w:left="0" w:firstLine="0"/>
      <w:outlineLvl w:val="7"/>
    </w:pPr>
  </w:style>
  <w:style w:type="paragraph" w:styleId="Heading9">
    <w:name w:val="heading 9"/>
    <w:basedOn w:val="Heading8"/>
    <w:next w:val="Normal"/>
    <w:qFormat/>
    <w:rsid w:val="00FF5E88"/>
    <w:pPr>
      <w:outlineLvl w:val="8"/>
    </w:pPr>
  </w:style>
  <w:style w:type="character" w:default="1" w:styleId="DefaultParagraphFont">
    <w:name w:val="Default Paragraph Font"/>
    <w:semiHidden/>
    <w:rsid w:val="00FF5E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5E88"/>
  </w:style>
  <w:style w:type="paragraph" w:styleId="TOC8">
    <w:name w:val="toc 8"/>
    <w:basedOn w:val="TOC1"/>
    <w:semiHidden/>
    <w:rsid w:val="00FF5E88"/>
    <w:pPr>
      <w:spacing w:before="180"/>
      <w:ind w:left="2693" w:hanging="2693"/>
    </w:pPr>
    <w:rPr>
      <w:b/>
    </w:rPr>
  </w:style>
  <w:style w:type="paragraph" w:styleId="TOC1">
    <w:name w:val="toc 1"/>
    <w:semiHidden/>
    <w:rsid w:val="00FF5E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F5E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F5E88"/>
    <w:pPr>
      <w:ind w:left="1701" w:hanging="1701"/>
    </w:pPr>
  </w:style>
  <w:style w:type="paragraph" w:styleId="TOC4">
    <w:name w:val="toc 4"/>
    <w:basedOn w:val="TOC3"/>
    <w:semiHidden/>
    <w:rsid w:val="00FF5E88"/>
    <w:pPr>
      <w:ind w:left="1418" w:hanging="1418"/>
    </w:pPr>
  </w:style>
  <w:style w:type="paragraph" w:styleId="TOC3">
    <w:name w:val="toc 3"/>
    <w:basedOn w:val="TOC2"/>
    <w:semiHidden/>
    <w:rsid w:val="00FF5E88"/>
    <w:pPr>
      <w:ind w:left="1134" w:hanging="1134"/>
    </w:pPr>
  </w:style>
  <w:style w:type="paragraph" w:styleId="TOC2">
    <w:name w:val="toc 2"/>
    <w:basedOn w:val="TOC1"/>
    <w:semiHidden/>
    <w:rsid w:val="00FF5E88"/>
    <w:pPr>
      <w:keepNext w:val="0"/>
      <w:spacing w:before="0"/>
      <w:ind w:left="851" w:hanging="851"/>
    </w:pPr>
    <w:rPr>
      <w:sz w:val="20"/>
    </w:rPr>
  </w:style>
  <w:style w:type="paragraph" w:styleId="Index2">
    <w:name w:val="index 2"/>
    <w:basedOn w:val="Index1"/>
    <w:semiHidden/>
    <w:rsid w:val="00FF5E88"/>
    <w:pPr>
      <w:ind w:left="284"/>
    </w:pPr>
  </w:style>
  <w:style w:type="paragraph" w:styleId="Index1">
    <w:name w:val="index 1"/>
    <w:basedOn w:val="Normal"/>
    <w:semiHidden/>
    <w:rsid w:val="00FF5E88"/>
    <w:pPr>
      <w:keepLines/>
      <w:spacing w:after="0"/>
    </w:pPr>
  </w:style>
  <w:style w:type="paragraph" w:customStyle="1" w:styleId="ZH">
    <w:name w:val="ZH"/>
    <w:rsid w:val="00FF5E8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F5E88"/>
    <w:pPr>
      <w:outlineLvl w:val="9"/>
    </w:pPr>
  </w:style>
  <w:style w:type="paragraph" w:styleId="ListNumber2">
    <w:name w:val="List Number 2"/>
    <w:basedOn w:val="ListNumber"/>
    <w:semiHidden/>
    <w:rsid w:val="00FF5E8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F5E8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F5E88"/>
    <w:rPr>
      <w:b/>
      <w:position w:val="6"/>
      <w:sz w:val="16"/>
    </w:rPr>
  </w:style>
  <w:style w:type="paragraph" w:styleId="FootnoteText">
    <w:name w:val="footnote text"/>
    <w:basedOn w:val="Normal"/>
    <w:semiHidden/>
    <w:rsid w:val="00FF5E88"/>
    <w:pPr>
      <w:keepLines/>
      <w:spacing w:after="0"/>
      <w:ind w:left="454" w:hanging="454"/>
    </w:pPr>
    <w:rPr>
      <w:sz w:val="16"/>
    </w:rPr>
  </w:style>
  <w:style w:type="paragraph" w:customStyle="1" w:styleId="TAH">
    <w:name w:val="TAH"/>
    <w:basedOn w:val="TAC"/>
    <w:link w:val="TAHCar"/>
    <w:rsid w:val="00FF5E88"/>
    <w:rPr>
      <w:b/>
    </w:rPr>
  </w:style>
  <w:style w:type="paragraph" w:customStyle="1" w:styleId="TAC">
    <w:name w:val="TAC"/>
    <w:basedOn w:val="TAL"/>
    <w:link w:val="TACChar"/>
    <w:rsid w:val="00FF5E88"/>
    <w:pPr>
      <w:jc w:val="center"/>
    </w:pPr>
  </w:style>
  <w:style w:type="paragraph" w:customStyle="1" w:styleId="TF">
    <w:name w:val="TF"/>
    <w:basedOn w:val="TH"/>
    <w:rsid w:val="00FF5E88"/>
    <w:pPr>
      <w:keepNext w:val="0"/>
      <w:spacing w:before="0" w:after="240"/>
    </w:pPr>
  </w:style>
  <w:style w:type="paragraph" w:customStyle="1" w:styleId="NO">
    <w:name w:val="NO"/>
    <w:basedOn w:val="Normal"/>
    <w:rsid w:val="00FF5E88"/>
    <w:pPr>
      <w:keepLines/>
      <w:ind w:left="1135" w:hanging="851"/>
    </w:pPr>
  </w:style>
  <w:style w:type="paragraph" w:styleId="TOC9">
    <w:name w:val="toc 9"/>
    <w:basedOn w:val="TOC8"/>
    <w:semiHidden/>
    <w:rsid w:val="00FF5E88"/>
    <w:pPr>
      <w:ind w:left="1418" w:hanging="1418"/>
    </w:pPr>
  </w:style>
  <w:style w:type="paragraph" w:customStyle="1" w:styleId="EX">
    <w:name w:val="EX"/>
    <w:basedOn w:val="Normal"/>
    <w:rsid w:val="00FF5E88"/>
    <w:pPr>
      <w:keepLines/>
      <w:ind w:left="1702" w:hanging="1418"/>
    </w:pPr>
  </w:style>
  <w:style w:type="paragraph" w:customStyle="1" w:styleId="FP">
    <w:name w:val="FP"/>
    <w:basedOn w:val="Normal"/>
    <w:rsid w:val="00FF5E88"/>
    <w:pPr>
      <w:spacing w:after="0"/>
    </w:pPr>
  </w:style>
  <w:style w:type="paragraph" w:customStyle="1" w:styleId="LD">
    <w:name w:val="LD"/>
    <w:rsid w:val="00FF5E8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F5E88"/>
    <w:pPr>
      <w:spacing w:after="0"/>
    </w:pPr>
  </w:style>
  <w:style w:type="paragraph" w:customStyle="1" w:styleId="EW">
    <w:name w:val="EW"/>
    <w:basedOn w:val="EX"/>
    <w:rsid w:val="00FF5E88"/>
    <w:pPr>
      <w:spacing w:after="0"/>
    </w:pPr>
  </w:style>
  <w:style w:type="paragraph" w:styleId="TOC6">
    <w:name w:val="toc 6"/>
    <w:basedOn w:val="TOC5"/>
    <w:next w:val="Normal"/>
    <w:semiHidden/>
    <w:rsid w:val="00FF5E88"/>
    <w:pPr>
      <w:ind w:left="1985" w:hanging="1985"/>
    </w:pPr>
  </w:style>
  <w:style w:type="paragraph" w:styleId="TOC7">
    <w:name w:val="toc 7"/>
    <w:basedOn w:val="TOC6"/>
    <w:next w:val="Normal"/>
    <w:semiHidden/>
    <w:rsid w:val="00FF5E88"/>
    <w:pPr>
      <w:ind w:left="2268" w:hanging="2268"/>
    </w:pPr>
  </w:style>
  <w:style w:type="paragraph" w:styleId="ListBullet2">
    <w:name w:val="List Bullet 2"/>
    <w:basedOn w:val="ListBullet"/>
    <w:semiHidden/>
    <w:rsid w:val="00FF5E88"/>
    <w:pPr>
      <w:ind w:left="851"/>
    </w:pPr>
  </w:style>
  <w:style w:type="paragraph" w:styleId="ListBullet3">
    <w:name w:val="List Bullet 3"/>
    <w:basedOn w:val="ListBullet2"/>
    <w:semiHidden/>
    <w:rsid w:val="00FF5E88"/>
    <w:pPr>
      <w:ind w:left="1135"/>
    </w:pPr>
  </w:style>
  <w:style w:type="paragraph" w:styleId="ListNumber">
    <w:name w:val="List Number"/>
    <w:basedOn w:val="List"/>
    <w:semiHidden/>
    <w:rsid w:val="00FF5E88"/>
  </w:style>
  <w:style w:type="paragraph" w:customStyle="1" w:styleId="EQ">
    <w:name w:val="EQ"/>
    <w:basedOn w:val="Normal"/>
    <w:next w:val="Normal"/>
    <w:rsid w:val="00FF5E88"/>
    <w:pPr>
      <w:keepLines/>
      <w:tabs>
        <w:tab w:val="center" w:pos="4536"/>
        <w:tab w:val="right" w:pos="9072"/>
      </w:tabs>
    </w:pPr>
    <w:rPr>
      <w:noProof/>
    </w:rPr>
  </w:style>
  <w:style w:type="paragraph" w:customStyle="1" w:styleId="TH">
    <w:name w:val="TH"/>
    <w:basedOn w:val="Normal"/>
    <w:rsid w:val="00FF5E88"/>
    <w:pPr>
      <w:keepNext/>
      <w:keepLines/>
      <w:spacing w:before="60"/>
      <w:jc w:val="center"/>
    </w:pPr>
    <w:rPr>
      <w:rFonts w:ascii="Arial" w:hAnsi="Arial"/>
      <w:b/>
    </w:rPr>
  </w:style>
  <w:style w:type="paragraph" w:customStyle="1" w:styleId="NF">
    <w:name w:val="NF"/>
    <w:basedOn w:val="NO"/>
    <w:rsid w:val="00FF5E88"/>
    <w:pPr>
      <w:keepNext/>
      <w:spacing w:after="0"/>
    </w:pPr>
    <w:rPr>
      <w:rFonts w:ascii="Arial" w:hAnsi="Arial"/>
      <w:sz w:val="18"/>
    </w:rPr>
  </w:style>
  <w:style w:type="paragraph" w:customStyle="1" w:styleId="PL">
    <w:name w:val="PL"/>
    <w:rsid w:val="00FF5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F5E88"/>
    <w:pPr>
      <w:jc w:val="right"/>
    </w:pPr>
  </w:style>
  <w:style w:type="paragraph" w:customStyle="1" w:styleId="H6">
    <w:name w:val="H6"/>
    <w:basedOn w:val="Heading5"/>
    <w:next w:val="Normal"/>
    <w:rsid w:val="00FF5E88"/>
    <w:pPr>
      <w:ind w:left="1985" w:hanging="1985"/>
      <w:outlineLvl w:val="9"/>
    </w:pPr>
    <w:rPr>
      <w:sz w:val="20"/>
    </w:rPr>
  </w:style>
  <w:style w:type="paragraph" w:customStyle="1" w:styleId="TAN">
    <w:name w:val="TAN"/>
    <w:basedOn w:val="TAL"/>
    <w:rsid w:val="00FF5E88"/>
    <w:pPr>
      <w:ind w:left="851" w:hanging="851"/>
    </w:pPr>
  </w:style>
  <w:style w:type="paragraph" w:customStyle="1" w:styleId="TAL">
    <w:name w:val="TAL"/>
    <w:basedOn w:val="Normal"/>
    <w:rsid w:val="00FF5E88"/>
    <w:pPr>
      <w:keepNext/>
      <w:keepLines/>
      <w:spacing w:after="0"/>
    </w:pPr>
    <w:rPr>
      <w:rFonts w:ascii="Arial" w:hAnsi="Arial"/>
      <w:sz w:val="18"/>
    </w:rPr>
  </w:style>
  <w:style w:type="paragraph" w:customStyle="1" w:styleId="ZA">
    <w:name w:val="ZA"/>
    <w:rsid w:val="00FF5E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F5E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F5E8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F5E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F5E88"/>
    <w:pPr>
      <w:framePr w:wrap="notBeside" w:y="16161"/>
    </w:pPr>
  </w:style>
  <w:style w:type="character" w:customStyle="1" w:styleId="ZGSM">
    <w:name w:val="ZGSM"/>
    <w:rsid w:val="00FF5E88"/>
  </w:style>
  <w:style w:type="paragraph" w:styleId="List2">
    <w:name w:val="List 2"/>
    <w:basedOn w:val="List"/>
    <w:semiHidden/>
    <w:rsid w:val="00FF5E88"/>
    <w:pPr>
      <w:ind w:left="851"/>
    </w:pPr>
  </w:style>
  <w:style w:type="paragraph" w:customStyle="1" w:styleId="ZG">
    <w:name w:val="ZG"/>
    <w:rsid w:val="00FF5E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FF5E88"/>
    <w:pPr>
      <w:ind w:left="1135"/>
    </w:pPr>
  </w:style>
  <w:style w:type="paragraph" w:styleId="List4">
    <w:name w:val="List 4"/>
    <w:basedOn w:val="List3"/>
    <w:semiHidden/>
    <w:rsid w:val="00FF5E88"/>
    <w:pPr>
      <w:ind w:left="1418"/>
    </w:pPr>
  </w:style>
  <w:style w:type="paragraph" w:styleId="List5">
    <w:name w:val="List 5"/>
    <w:basedOn w:val="List4"/>
    <w:semiHidden/>
    <w:rsid w:val="00FF5E88"/>
    <w:pPr>
      <w:ind w:left="1702"/>
    </w:pPr>
  </w:style>
  <w:style w:type="paragraph" w:customStyle="1" w:styleId="EditorsNote">
    <w:name w:val="Editor's Note"/>
    <w:basedOn w:val="NO"/>
    <w:rsid w:val="00FF5E88"/>
    <w:rPr>
      <w:color w:val="FF0000"/>
    </w:rPr>
  </w:style>
  <w:style w:type="paragraph" w:styleId="List">
    <w:name w:val="List"/>
    <w:basedOn w:val="Normal"/>
    <w:semiHidden/>
    <w:rsid w:val="00FF5E88"/>
    <w:pPr>
      <w:ind w:left="568" w:hanging="284"/>
    </w:pPr>
  </w:style>
  <w:style w:type="paragraph" w:styleId="ListBullet">
    <w:name w:val="List Bullet"/>
    <w:basedOn w:val="List"/>
    <w:semiHidden/>
    <w:rsid w:val="00FF5E88"/>
  </w:style>
  <w:style w:type="paragraph" w:styleId="ListBullet4">
    <w:name w:val="List Bullet 4"/>
    <w:basedOn w:val="ListBullet3"/>
    <w:semiHidden/>
    <w:rsid w:val="00FF5E88"/>
    <w:pPr>
      <w:ind w:left="1418"/>
    </w:pPr>
  </w:style>
  <w:style w:type="paragraph" w:styleId="ListBullet5">
    <w:name w:val="List Bullet 5"/>
    <w:basedOn w:val="ListBullet4"/>
    <w:semiHidden/>
    <w:rsid w:val="00FF5E88"/>
    <w:pPr>
      <w:ind w:left="1702"/>
    </w:pPr>
  </w:style>
  <w:style w:type="paragraph" w:customStyle="1" w:styleId="B1">
    <w:name w:val="B1"/>
    <w:basedOn w:val="List"/>
    <w:rsid w:val="00FF5E88"/>
  </w:style>
  <w:style w:type="paragraph" w:customStyle="1" w:styleId="B2">
    <w:name w:val="B2"/>
    <w:basedOn w:val="List2"/>
    <w:rsid w:val="00FF5E88"/>
  </w:style>
  <w:style w:type="paragraph" w:customStyle="1" w:styleId="B3">
    <w:name w:val="B3"/>
    <w:basedOn w:val="List3"/>
    <w:rsid w:val="00FF5E88"/>
  </w:style>
  <w:style w:type="paragraph" w:customStyle="1" w:styleId="B4">
    <w:name w:val="B4"/>
    <w:basedOn w:val="List4"/>
    <w:rsid w:val="00FF5E88"/>
  </w:style>
  <w:style w:type="paragraph" w:customStyle="1" w:styleId="B5">
    <w:name w:val="B5"/>
    <w:basedOn w:val="List5"/>
    <w:rsid w:val="00FF5E88"/>
  </w:style>
  <w:style w:type="paragraph" w:styleId="Footer">
    <w:name w:val="footer"/>
    <w:basedOn w:val="Header"/>
    <w:semiHidden/>
    <w:rsid w:val="00FF5E88"/>
    <w:pPr>
      <w:jc w:val="center"/>
    </w:pPr>
    <w:rPr>
      <w:i/>
    </w:rPr>
  </w:style>
  <w:style w:type="paragraph" w:customStyle="1" w:styleId="ZTD">
    <w:name w:val="ZTD"/>
    <w:basedOn w:val="ZB"/>
    <w:rsid w:val="00FF5E8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 in RAN4#92</cp:lastModifiedBy>
  <cp:revision>3</cp:revision>
  <cp:lastPrinted>1899-12-31T22:00:00Z</cp:lastPrinted>
  <dcterms:created xsi:type="dcterms:W3CDTF">2019-08-15T12:05:00Z</dcterms:created>
  <dcterms:modified xsi:type="dcterms:W3CDTF">2019-08-15T12:06:00Z</dcterms:modified>
</cp:coreProperties>
</file>